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80100" w:rsidRP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370980">
        <w:rPr>
          <w:rFonts w:ascii="TH SarabunIT๙" w:hAnsi="TH SarabunIT๙" w:cs="TH SarabunIT๙"/>
          <w:b/>
          <w:bCs/>
          <w:sz w:val="96"/>
          <w:szCs w:val="96"/>
          <w:cs/>
        </w:rPr>
        <w:t>ภูมิปัญญาท้องถิ่น</w:t>
      </w: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70980" w:rsidRP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inline distT="0" distB="0" distL="0" distR="0" wp14:anchorId="7835C83A" wp14:editId="424F5D05">
            <wp:extent cx="2609850" cy="24669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098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จัดทำโดย </w:t>
      </w:r>
    </w:p>
    <w:p w:rsidR="00370980" w:rsidRP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0980" w:rsidRP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0980">
        <w:rPr>
          <w:rFonts w:ascii="TH SarabunIT๙" w:hAnsi="TH SarabunIT๙" w:cs="TH SarabunIT๙" w:hint="cs"/>
          <w:b/>
          <w:bCs/>
          <w:sz w:val="72"/>
          <w:szCs w:val="72"/>
          <w:cs/>
        </w:rPr>
        <w:t>กองการศึกษา ศาสนาและวัฒนธรรม</w:t>
      </w:r>
    </w:p>
    <w:p w:rsidR="00370980" w:rsidRP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098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องค์การบริหารส่วนตำบลแก่งดินสอ </w:t>
      </w: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70980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อำเภอนาดี จังหวัดปราจีนบุรี</w:t>
      </w: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0980" w:rsidRDefault="00370980" w:rsidP="00370980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70980" w:rsidRDefault="00370980" w:rsidP="00370980">
      <w:pPr>
        <w:pStyle w:val="a3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5223A6" w:rsidRDefault="005223A6" w:rsidP="00370980">
      <w:pPr>
        <w:pStyle w:val="a3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</w:p>
    <w:p w:rsidR="00370980" w:rsidRPr="005223A6" w:rsidRDefault="005223A6" w:rsidP="00370980">
      <w:pPr>
        <w:pStyle w:val="a3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5223A6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5223A6" w:rsidRPr="005223A6" w:rsidRDefault="005223A6" w:rsidP="00370980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ปราชญ์ชาวบ้าน หรือนักคิดท้องถิ่น หรือครูภูมิปัญญาไทยแล้วแต่จะเรียกกัน จะมีมากมาย ในหลายด้านแล้วแต่งานที่ท่านปฏิบัติจนบังเกิดผล ไม่ว่าจะเรียกอะไรก็ตามคุณสมบัติของผู้ที่เป็นปราชญ์ ชาวบ้าน คือ</w:t>
      </w:r>
    </w:p>
    <w:p w:rsidR="005223A6" w:rsidRDefault="005223A6" w:rsidP="005223A6">
      <w:pPr>
        <w:pStyle w:val="a3"/>
        <w:numPr>
          <w:ilvl w:val="0"/>
          <w:numId w:val="2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5223A6">
        <w:rPr>
          <w:rFonts w:ascii="TH SarabunIT๙" w:hAnsi="TH SarabunIT๙" w:cs="TH SarabunIT๙"/>
          <w:sz w:val="32"/>
          <w:szCs w:val="32"/>
          <w:cs/>
        </w:rPr>
        <w:t xml:space="preserve">คนเหล่านี้มีธรรมะอยู่ในใจทุกท่าน เป็นธรรมะของความรักความเมตตา ความอยากช่วยคน เป็นธรรมะโดยการปฏิบัติ </w:t>
      </w:r>
    </w:p>
    <w:p w:rsidR="005223A6" w:rsidRPr="005223A6" w:rsidRDefault="005223A6" w:rsidP="005223A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3A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223A6">
        <w:rPr>
          <w:rFonts w:ascii="TH SarabunIT๙" w:hAnsi="TH SarabunIT๙" w:cs="TH SarabunIT๙"/>
          <w:sz w:val="32"/>
          <w:szCs w:val="32"/>
          <w:cs/>
        </w:rPr>
        <w:t>คนเหล่านี้คิดทำสรุปบทเรียน แล้วนำมาเป็นความรู้ให้คนเห็นได้อย่างชัดเจน มีทั้งวิชาการและภาคปฏิบัติให้เห็น</w:t>
      </w:r>
    </w:p>
    <w:p w:rsidR="005223A6" w:rsidRPr="005223A6" w:rsidRDefault="005223A6" w:rsidP="005223A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3A6">
        <w:rPr>
          <w:rFonts w:ascii="TH SarabunIT๙" w:hAnsi="TH SarabunIT๙" w:cs="TH SarabunIT๙"/>
          <w:sz w:val="32"/>
          <w:szCs w:val="32"/>
          <w:cs/>
        </w:rPr>
        <w:t>๓. คนเหล่านี้มีความรัก ความเป็นปราชญ์ไม่ได้อยู่ที่ความฉลาดของปัญญาที่เกิดจากการ</w:t>
      </w:r>
      <w:proofErr w:type="spellStart"/>
      <w:r w:rsidRPr="005223A6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5223A6">
        <w:rPr>
          <w:rFonts w:ascii="TH SarabunIT๙" w:hAnsi="TH SarabunIT๙" w:cs="TH SarabunIT๙"/>
          <w:sz w:val="32"/>
          <w:szCs w:val="32"/>
          <w:cs/>
        </w:rPr>
        <w:t xml:space="preserve"> แต่เกิดจากความรักที่มีธรรมะเป็นแรงบันดาลใจให้แบ่งปันแก่ผู้อื่น</w:t>
      </w:r>
    </w:p>
    <w:p w:rsidR="005223A6" w:rsidRPr="005223A6" w:rsidRDefault="005223A6" w:rsidP="005223A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3A6">
        <w:rPr>
          <w:rFonts w:ascii="TH SarabunIT๙" w:hAnsi="TH SarabunIT๙" w:cs="TH SarabunIT๙"/>
          <w:sz w:val="32"/>
          <w:szCs w:val="32"/>
          <w:cs/>
        </w:rPr>
        <w:t>๔. คนเหล่านี้เป็นร่มโพธิ์ ร่มไทร การแผ่ภูมิปัญญาที่เกิดจากการทำจริงด้วยความรักแผ่นดินที่มีลูกหลาน มีป่า มีชุมชน มีเมือง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ดังนั้น สรุปได้ว่าปราชญ์ชาวบ้านนั้นเป็นผู้ที่มีวิถีชีวิตที่ผูกพันกับธรรมชาติ มีความคิดเข้า ระบบขอบค้นหาความจริง ช่างสังเกตและนำสิ่งที่พบเห็นมาเรียนรู้โดยการปฏิบัติจริง สามารถสรุปเป็น บทเรียนได้ ดังเช่นปราชญ์ชาวบ้าน ด้านการเกษตร ซึ่งมีอยู่ทั่วไปในทุกภาคของประเทศ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ทั้งนี้ องค์การบริหารส่วนตำบลปราณบุรี ได้เล็งเห็นถึงความสำคัญของผู้ที่ทำคุณประโยชน์ เสียสละ และปฏิบัติตนเป็นแบบอย่างที่ดีต่อคนในชุมชนองค์การบริหารส่วนตำบลปราณบุรี จึงได้จัดทำ ทะเบียนภูมิปัญญาท้องถิ่น ขึ้นเพื่อยกย่อง และเผยแพร่ให้ชนรุ่นหลังได้ถือเป็นแบบอย่างที่ดีในการดำรงชีวิต ต่อไป</w:t>
      </w:r>
    </w:p>
    <w:p w:rsidR="005223A6" w:rsidRP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5223A6" w:rsidRP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proofErr w:type="spellStart"/>
      <w:r w:rsidRPr="005223A6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5223A6">
        <w:rPr>
          <w:rFonts w:ascii="TH SarabunIT๙" w:hAnsi="TH SarabunIT๙" w:cs="TH SarabunIT๙"/>
          <w:sz w:val="32"/>
          <w:szCs w:val="32"/>
          <w:cs/>
        </w:rPr>
        <w:t>โดย</w:t>
      </w: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</w:t>
      </w: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Default="005223A6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867AF" w:rsidRDefault="001867AF" w:rsidP="005223A6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223A6" w:rsidRPr="005223A6" w:rsidRDefault="005223A6" w:rsidP="005223A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223A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ความหมาย / ความเป็นมา ลักษณะทั่วไปของแหล่งเรียนรู้ ภูมิปัญญาท้องถิ่น</w:t>
      </w:r>
    </w:p>
    <w:p w:rsidR="005223A6" w:rsidRPr="005223A6" w:rsidRDefault="005223A6" w:rsidP="005223A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แหล่งเรียนรู้ หมายถึง แหล่งข้อมูลข่าวสาร สารสนเทศ วิทยากร ภูมิปัญญาชาวบ้านและ ประสบการณ์อื่นๆ ที่สนับสนุนส่งเสริมให้ผู้เรียนเกิดกระบวนการเรียนรู้และเป็นบุคคลแห่งการเรียนรู้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ภูมิปัญญา (</w:t>
      </w:r>
      <w:r w:rsidRPr="005223A6">
        <w:rPr>
          <w:rFonts w:ascii="TH SarabunIT๙" w:hAnsi="TH SarabunIT๙" w:cs="TH SarabunIT๙"/>
          <w:sz w:val="32"/>
          <w:szCs w:val="32"/>
        </w:rPr>
        <w:t xml:space="preserve">Wisdom) </w:t>
      </w:r>
      <w:r w:rsidRPr="005223A6">
        <w:rPr>
          <w:rFonts w:ascii="TH SarabunIT๙" w:hAnsi="TH SarabunIT๙" w:cs="TH SarabunIT๙"/>
          <w:sz w:val="32"/>
          <w:szCs w:val="32"/>
          <w:cs/>
        </w:rPr>
        <w:t>หมายถึง ความรู้ ความสามารถ ความเชื่อ ความสามารถทางพฤติกรรม และ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5223A6">
        <w:rPr>
          <w:rFonts w:ascii="TH SarabunIT๙" w:hAnsi="TH SarabunIT๙" w:cs="TH SarabunIT๙"/>
          <w:sz w:val="32"/>
          <w:szCs w:val="32"/>
          <w:cs/>
        </w:rPr>
        <w:t>ความสนใจในการแก้ปัญหาของมนุษย์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23A6">
        <w:rPr>
          <w:rFonts w:ascii="TH SarabunIT๙" w:hAnsi="TH SarabunIT๙" w:cs="TH SarabunIT๙"/>
          <w:b/>
          <w:bCs/>
          <w:sz w:val="32"/>
          <w:szCs w:val="32"/>
          <w:cs/>
        </w:rPr>
        <w:t>ความหมายของภูมิปัญญาไทย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 xml:space="preserve">จากการศึกษาความหมายที่ผู้เชี่ยวชาญ นักวิชาการต่างๆ ซึ่งครอบคลุมคำว่า ภูมิปัญญาพื้นบ้าน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5223A6">
        <w:rPr>
          <w:rFonts w:ascii="TH SarabunIT๙" w:hAnsi="TH SarabunIT๙" w:cs="TH SarabunIT๙"/>
          <w:sz w:val="32"/>
          <w:szCs w:val="32"/>
          <w:cs/>
        </w:rPr>
        <w:t>ภูมิปัญญาชาวบ้าน ภูมิปัญญาท้องถิ่น ภูมิปัญญาไทย ได้ให้ความหมายพอสรุปได้ ดังนี้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 xml:space="preserve">ภูมิปัญญาพื้นบ้านหรือภูมิปัญญาชาวบ้าน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5223A6">
        <w:rPr>
          <w:rFonts w:ascii="TH SarabunIT๙" w:hAnsi="TH SarabunIT๙" w:cs="TH SarabunIT๙"/>
          <w:sz w:val="32"/>
          <w:szCs w:val="32"/>
        </w:rPr>
        <w:t xml:space="preserve">Popular Wisdom) </w:t>
      </w:r>
      <w:r w:rsidRPr="005223A6">
        <w:rPr>
          <w:rFonts w:ascii="TH SarabunIT๙" w:hAnsi="TH SarabunIT๙" w:cs="TH SarabunIT๙"/>
          <w:sz w:val="32"/>
          <w:szCs w:val="32"/>
          <w:cs/>
        </w:rPr>
        <w:t>หมายถึง องค์ความรู้ ความสามารถ และประสบการณ์ที่สังคมและสื</w:t>
      </w:r>
      <w:r>
        <w:rPr>
          <w:rFonts w:ascii="TH SarabunIT๙" w:hAnsi="TH SarabunIT๙" w:cs="TH SarabunIT๙"/>
          <w:sz w:val="32"/>
          <w:szCs w:val="32"/>
          <w:cs/>
        </w:rPr>
        <w:t>บทอดกันมา อันเป็นความสามารถและ</w:t>
      </w:r>
      <w:r>
        <w:rPr>
          <w:rFonts w:ascii="TH SarabunIT๙" w:hAnsi="TH SarabunIT๙" w:cs="TH SarabunIT๙" w:hint="cs"/>
          <w:sz w:val="32"/>
          <w:szCs w:val="32"/>
          <w:cs/>
        </w:rPr>
        <w:t>ศั</w:t>
      </w:r>
      <w:r w:rsidRPr="005223A6">
        <w:rPr>
          <w:rFonts w:ascii="TH SarabunIT๙" w:hAnsi="TH SarabunIT๙" w:cs="TH SarabunIT๙"/>
          <w:sz w:val="32"/>
          <w:szCs w:val="32"/>
          <w:cs/>
        </w:rPr>
        <w:t xml:space="preserve">กยภาพในเชิงแก้ปัญหา การปรับตัว เรียนรู้และสืบทอดไปสู่คนรุ่นใหม่ เพื่อการดำรงอยู่รอดของเผ่าพันธุ์จึงตกทอดเป็นมรดกทางวัฒนธรรมของ ธรรมชาติ เผ่าพันธุ์ หรือเป็นวิธีของชาวบ้าน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5223A6">
        <w:rPr>
          <w:rFonts w:ascii="TH SarabunIT๙" w:hAnsi="TH SarabunIT๙" w:cs="TH SarabunIT๙"/>
          <w:sz w:val="32"/>
          <w:szCs w:val="32"/>
          <w:cs/>
        </w:rPr>
        <w:t>ยิ่งยง เทาประเสริฐ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ภูมิปัญญาท้องถิ่น หมายถึง กระบวนทัศน์ของบุคคลที่มีต่อตนเอง ต่อโลกและสิ่งแวดล้อม ซึ่งกระบวนการดังกล่าว จะมีรากฐานคำสอนทางศาสนา คติ จารีต ประเพณี ที่ได้รับการถ่ายทอดสั่งสอนและปฏิบัติสืบเนื่องกันมา ปรับปรุงเข้ากับบริบททางสังคมที่เปลี่ยนแปลงไปแต่ละสมัย ทั้งนี้โดยมีเป้าหมายเพื่อความสงบสุขในส่วนที่เป็นชุมชน และปัจเจกบุคคล ซึ่งกระบวนทัศน์ที่เป็นภูมิปัญญาท้องถิ่น จำแนกได้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5223A6">
        <w:rPr>
          <w:rFonts w:ascii="TH SarabunIT๙" w:hAnsi="TH SarabunIT๙" w:cs="TH SarabunIT๙"/>
          <w:sz w:val="32"/>
          <w:szCs w:val="32"/>
          <w:cs/>
        </w:rPr>
        <w:t>ลักษณะ คือ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๑. ภูมิปัญญาเกี่ยวกับการจัดการความสัมพันธ์ระหว่างมนุษย์กับธรรมชาติแวดล้อม</w:t>
      </w:r>
    </w:p>
    <w:p w:rsidR="005223A6" w:rsidRDefault="005223A6" w:rsidP="005223A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๒. ภูมิปัญญา</w:t>
      </w:r>
      <w:r>
        <w:rPr>
          <w:rFonts w:ascii="TH SarabunIT๙" w:hAnsi="TH SarabunIT๙" w:cs="TH SarabunIT๙" w:hint="cs"/>
          <w:sz w:val="32"/>
          <w:szCs w:val="32"/>
          <w:cs/>
        </w:rPr>
        <w:t>เกี่</w:t>
      </w:r>
      <w:r w:rsidRPr="005223A6">
        <w:rPr>
          <w:rFonts w:ascii="TH SarabunIT๙" w:hAnsi="TH SarabunIT๙" w:cs="TH SarabunIT๙"/>
          <w:sz w:val="32"/>
          <w:szCs w:val="32"/>
          <w:cs/>
        </w:rPr>
        <w:t xml:space="preserve">ยวกับสังคมหรือการจัดความสัมพันธ์ระหว่างมนุษย์กับมนุษย์ </w:t>
      </w:r>
    </w:p>
    <w:p w:rsidR="005223A6" w:rsidRDefault="005223A6" w:rsidP="005223A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๓. ภูมิปัญญาเกี่ยวกับระบบการผลิตหรือประกอบอาชีพที่มีลักษณะเป็นระบบการผลิตเพื่อตนเอง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23A6">
        <w:rPr>
          <w:rFonts w:ascii="TH SarabunIT๙" w:hAnsi="TH SarabunIT๙" w:cs="TH SarabunIT๙"/>
          <w:sz w:val="32"/>
          <w:szCs w:val="32"/>
          <w:cs/>
        </w:rPr>
        <w:t>ภูมิปัญญาไทย หมายถึง องค์ความรู้ในด้านต่างๆ ของการดำรงชีวิตของคนไทยที่เกิดจากการสะสม ประสบการณ์ทั้งทางตรงและทางอ้อม ประกอบกับแนวความคิดวิเคราะห์ในการแก้ปัญหาต่างๆ ของตนเอง จนเกิดหลอมตัวเป็นแนวคิดในการแก้ไขปัญหาที่เป็นลักษณะของตนเอง ที่สามารถพัฒนาความรู้ดังกล่าวมา ประยุกต์ใช้ให้เหมาะสมกับกาลสมัย ในการแก้ปัญหาของการดำรงชีวิต</w:t>
      </w:r>
    </w:p>
    <w:p w:rsidR="005223A6" w:rsidRPr="005223A6" w:rsidRDefault="005223A6" w:rsidP="005223A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219B9" w:rsidRPr="006219B9" w:rsidRDefault="005223A6" w:rsidP="006219B9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223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ลักษณะของแหล่งเรียนรู้วัดได้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5223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223A6">
        <w:rPr>
          <w:rFonts w:ascii="TH SarabunIT๙" w:hAnsi="TH SarabunIT๙" w:cs="TH SarabunIT๙"/>
          <w:b/>
          <w:bCs/>
          <w:sz w:val="32"/>
          <w:szCs w:val="32"/>
          <w:cs/>
        </w:rPr>
        <w:t>ประเภท คือ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6219B9">
        <w:rPr>
          <w:rFonts w:ascii="TH SarabunIT๙" w:hAnsi="TH SarabunIT๙" w:cs="TH SarabunIT๙"/>
          <w:sz w:val="32"/>
          <w:szCs w:val="32"/>
          <w:cs/>
        </w:rPr>
        <w:t>แหล่งเรียนรู้ที่เกิดขึ้นเองตามธรรมชาติ เช่น อุทยานแห่งชาติ สวนพฤกษชาติ ภูเขา แม่น้ำ ทะเล น้ำพุร้อน ปรากฏการทางธรรมชาติ เช่น ฝนตก แดดออก น้ำท่วม ความแห้งแล้ง</w:t>
      </w:r>
    </w:p>
    <w:p w:rsidR="006219B9" w:rsidRPr="006219B9" w:rsidRDefault="006219B9" w:rsidP="006219B9">
      <w:pPr>
        <w:pStyle w:val="a3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219B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แหล่งเรียนรู้ที่จัดขึ้นหรือสร้างขึ้น ซึ่งมีในสถานศึกษาและนอกสถานศึกษา เพื่อใช้เป็นแหล่งศึกษาหาความรู้ได้สะดวกและรวดเร็ว</w:t>
      </w:r>
    </w:p>
    <w:p w:rsidR="005223A6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 แหล่งเรียนรู้ที่เป็นทรัพยากรบุคคล ได้แก่ ครู ผู้ปกครอง พ่อแม่ พระภิกษุสงฆ์ ตลอดจนผู้รู้ ผู้เชี่ยวชาญในอาชีพแขนงต่างๆ ที่มีอยู่ในชุมชน รวมทั้งสถานที่ประกอบการ ร้านค้า หน่วยงาน หรือองค์กร ต่างๆ ในท้องถิ่น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21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ความเป็นมาและความสำคัญของแหล่งเรียนรู้ และภูมิปัญญาท้องถิ่น 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โลกปัจจุบันเป็นโลกแห่งข้อมูลข่าวสารที่แพร่หลายทั่วถึงกันได้อย่างรวดเร็ว ไร้อาณาเขตขวางกั้นสภาพดังกล่าวมีส่วนกระทบถึงวิถีชีวิตของผู้คนพลเมืองโดยทั่วไป เพราะเป็นสภาพที่เอื้ออำนวยในการรับและ ถ่ายโยงเอาศาสตร์หรือภูมิปัญญาตะวันตกเข้ามาในการพัฒนาประเทศและพัฒนาผลผลิต ตลอดจนการ ดำเนินชีวิต อย่างมิได้มีการปรับปนกับภูมิปัญญาไทยที่มีความเหมาะสมกับสภาพท้องถิ่นที่เป็นทุนเดิมอยู่แล้ว ทำให้ชุมชนชนบทประสบปัญหาดังที่กล่าวว่าชุมชนล่มสลาย อันมีผลรวมไปถึงความทรุดโทรมของสิ่งแวดล้อม อย่างกว้างขวาง การพยายามใช้กลไกลทางการศึกษาจากเงื่อนไขที่เปิดโอกาสให้มีการพัฒนาหลักสูตร ตาม ความต้องการของท้องถิ่น เป็นช่องทางในการประยุกต์เอาภูมิปัญญาชาวบ้านที่มีจุดเด่น ที่สามารถพิสูจน์ ตัวเองในการยืนหยัดอยู่รอดได้ </w:t>
      </w:r>
      <w:r w:rsidRPr="006219B9">
        <w:rPr>
          <w:rFonts w:ascii="TH SarabunIT๙" w:hAnsi="TH SarabunIT๙" w:cs="TH SarabunIT๙"/>
          <w:sz w:val="32"/>
          <w:szCs w:val="32"/>
          <w:cs/>
        </w:rPr>
        <w:lastRenderedPageBreak/>
        <w:t>ท่ามกลางกระแส การล่มสลายของชุมชนและการทรุดโทรมของสิ่งแวดล้อม ดังกล่าว มาสู่หลักสูตรและกระบวนการเรียนรู้ในแนวทางของการคิดปฏิบัติจริง จากการประยุกต์ปรับปน ภูมิ ปัญญาชาวบ้านหรือภูมิปัญญาไทยกับปัญญาสากล เพื่อให้ผู้เรียนค้นพบคุณค่าภูมิปัญญาที่มีในท้องถิ่นที่ เหมาะสมกับวิถีชีวิตของชุมชน และสามารถประยุกต์ใช้ได้อย่างไม่มีที่สิ้นสุด นำมาซึ่งดุลยภาพที่สงบสันติสุขของบุคคล ชุมชนและชาติ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19B9">
        <w:rPr>
          <w:rFonts w:ascii="TH SarabunIT๙" w:hAnsi="TH SarabunIT๙" w:cs="TH SarabunIT๙"/>
          <w:b/>
          <w:bCs/>
          <w:sz w:val="32"/>
          <w:szCs w:val="32"/>
          <w:cs/>
        </w:rPr>
        <w:t>ความสำคัญของแหล่งเรียนรู้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9B9">
        <w:rPr>
          <w:rFonts w:ascii="TH SarabunIT๙" w:hAnsi="TH SarabunIT๙" w:cs="TH SarabunIT๙"/>
          <w:sz w:val="32"/>
          <w:szCs w:val="32"/>
          <w:cs/>
        </w:rPr>
        <w:t>เป็นแหล่งเสริมสร้างจินตนาการและความคิดริเริ่มสร้างสรรค์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219B9">
        <w:rPr>
          <w:rFonts w:ascii="TH SarabunIT๙" w:hAnsi="TH SarabunIT๙" w:cs="TH SarabunIT๙"/>
          <w:sz w:val="32"/>
          <w:szCs w:val="32"/>
          <w:cs/>
        </w:rPr>
        <w:t>เป็นแหล่งศึกษาตามอัธยาศัย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เป็นแหล่งเรียนรู้ตลอดชีวิต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๔. เป็นแหล่งสร้างความรู้ ความคิด วิชาการและประสบการณ์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เป็นแหล่งปลูกฝังค่านิยมรักการอ่านและแหล่งศึกษาค้นคว้าแสวงหาความรู้ด้วยตนเอง </w:t>
      </w:r>
    </w:p>
    <w:p w:rsidR="006219B9" w:rsidRPr="006219B9" w:rsidRDefault="006219B9" w:rsidP="006219B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6</w:t>
      </w:r>
      <w:r w:rsidRPr="006219B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19B9">
        <w:rPr>
          <w:rFonts w:ascii="TH SarabunIT๙" w:hAnsi="TH SarabunIT๙" w:cs="TH SarabunIT๙"/>
          <w:sz w:val="32"/>
          <w:szCs w:val="32"/>
          <w:cs/>
        </w:rPr>
        <w:t>เป็นแหล่งสร้างความคิดเกิดอาชีพใหม่สู่ความเป็นสากล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เป็นแหล่งเสริมประสบการณ์ตรง 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Pr="006219B9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219B9">
        <w:rPr>
          <w:rFonts w:ascii="TH SarabunIT๙" w:hAnsi="TH SarabunIT๙" w:cs="TH SarabunIT๙"/>
          <w:sz w:val="32"/>
          <w:szCs w:val="32"/>
          <w:cs/>
        </w:rPr>
        <w:t>เป็นแหล่งส่งเสริมมิตรภาพความสัมพันธ์ระหว</w:t>
      </w:r>
      <w:r>
        <w:rPr>
          <w:rFonts w:ascii="TH SarabunIT๙" w:hAnsi="TH SarabunIT๙" w:cs="TH SarabunIT๙"/>
          <w:sz w:val="32"/>
          <w:szCs w:val="32"/>
          <w:cs/>
        </w:rPr>
        <w:t>่าคนในชุมชนหรือผู้เป็นภูมิปัญญา</w:t>
      </w:r>
      <w:r w:rsidRPr="006219B9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219B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การจัดกระบวนการเรียนรู้กับภูมิปัญญาท้องถิ่น แหล่งเรียนรู้ 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การเรียนการสอนเป็นกระบวนการสื่อสารความรู้ ประสบการณ์ ทักษะ ความคิดเห็น ตลอดจนเจตคดี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ซึ่งอาจทำได้หลายวิธี และอาจใช้เครื่องมือประกอบการสอนต่าง ๆ อีกมากมาย โดยมีการจัดการเรียนรู้ที่ เน้นผู้เรียนเป็นสำคัญ ให้ผู้เรียนมีทั้งความรู้ คุณธรรมจริยธรรม ค่านิยมที่พึงประสงค์และสามารถดำเนินชีวิต อยู่ในสังคม ได้โดยปกติสุข จึงจำเป็นต้องพัฒนาศักยภาพ ความสามารถของ ผู้เรียนอย่างเต็มที่ เพื่อให้มีนิสัย </w:t>
      </w:r>
      <w:proofErr w:type="spellStart"/>
      <w:r w:rsidRPr="006219B9">
        <w:rPr>
          <w:rFonts w:ascii="TH SarabunIT๙" w:hAnsi="TH SarabunIT๙" w:cs="TH SarabunIT๙"/>
          <w:sz w:val="32"/>
          <w:szCs w:val="32"/>
          <w:cs/>
        </w:rPr>
        <w:t>โรู้</w:t>
      </w:r>
      <w:proofErr w:type="spellEnd"/>
      <w:r w:rsidRPr="006219B9">
        <w:rPr>
          <w:rFonts w:ascii="TH SarabunIT๙" w:hAnsi="TH SarabunIT๙" w:cs="TH SarabunIT๙"/>
          <w:sz w:val="32"/>
          <w:szCs w:val="32"/>
          <w:cs/>
        </w:rPr>
        <w:t>ใฝ่เรียน แสวงหาความรู้ได้ด้วยตนเอง การนำแหล่งเรียนรู้ในชุมชน ท้องถิ่น ตลอดจนวิทยากรท้องถิ่น ภูมิปัญญาท้องถิ่น มาใช้ประโยชน์ในการจัดกระบวนการเรียนการสอน ซึ่งเป็นวิถีทางหนึ่งที่จะช่วยให้การ บวนการเรียน การสอนบรรลุจุดมุ่งหมายใต้ตามที่ต้องการ การนำภูมิปัญญาชาวบ้าน แหล่งเรียนรู้ มาใช้ใน หลักสูตรการเรียน เป็นกิจกรรมที่ตั้งอยู่บนพื้นฐานความเชื่อที่ว่า ภูมิปัญญาชาวบ้าน ภูมิปัญญาท้องถิ่น และ แหล่งเรียนรู้ เป็นชุดความรู้ในชุมชนที่มีการใช้เพื่อการดำเนินวิถีชีวิตที่ได้ผลมาในอดีต สามารถดำรงความ สันติสุขแก่บุคคล ครอบครัว และชุมชน ตลอดจนความมีดุลยภาพอยู่ร่วมกับธรรมชาติและสิ่งแวดล้อมได้ อย่างผสมกลมกลืน เป็นกระบวนการพัฒนาหลักสูตรที่ได้เน้นการมีส่วนร่วมของชุมชน โดยเฉพาะปราชญ์ชาวบ้านที่เป็นผู้เชื่อมโยงชุดความรู้ที่เป็นภูมิปัญญาท้องถิ่น ร่วมกับสถานศึกษาเข้าสู่หลักสูตร และกระบวนการเรียนการสอนของสถานศึกษา ในแต่ละท้องถิ่น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19B9">
        <w:rPr>
          <w:rFonts w:ascii="TH SarabunIT๙" w:hAnsi="TH SarabunIT๙" w:cs="TH SarabunIT๙"/>
          <w:b/>
          <w:bCs/>
          <w:sz w:val="32"/>
          <w:szCs w:val="32"/>
          <w:cs/>
        </w:rPr>
        <w:t>แนวทางในการนำแหล่งเรียนรู้ และภูมิปัญญาท้องถิ่น มาใช้ในการเรียนการสอน แนวทางการสร้างและพัฒนาสื่อการเรียนการสอนและแหล่งเรียนรู้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6219B9">
        <w:rPr>
          <w:rFonts w:ascii="TH SarabunIT๙" w:hAnsi="TH SarabunIT๙" w:cs="TH SarabunIT๙"/>
          <w:sz w:val="32"/>
          <w:szCs w:val="32"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กำหนดจุดประสงค์จากผลการเรียนที่คาดหวังให้ชัดเจนว่าต้องการให้ผู้เรียนเกิดการเรียนรู้และได้รับประสบการณ์ใดบ้างจากบทเรียนนั้น เพื่อจะได้สร้างสื่อ หรือเลือก แหล่งเรียนรู้ให้สัมพันธ์กับจุดมุ่งประสงค์และกิจกรรมการเรียนการสอน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๒. ศึกษาผู้เรียน โดยพิจารณาถึงวัย ระดับชั้น ความรู้ ประสบการณ์ และความแตกต่างระหว่าง บุคคล เพื่อเป็นข้อมูลในการเลือกใช้แหล่งเรียนรู้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 xml:space="preserve">๓. ศึกษาธรรมชาติของเนื้อหา สาระ ที่ต้องการให้ผู้เรียนได้เรียนรู้แต่ละเรื่อง อาจมีลักษณะเฉพาะ บางเรื่องด้วยการปฏิบัติจริง หรือเรียนรู้จริง ดูการสาธิตจาก ภูมิปัญญาท้องถิ่น และบางเรื่องต้องอาศัยจาก การสืบค้นข้อมูล การฟัง การ และการอ่าน 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พิจารณาประโยชน์และความคุ้มค่าของแหล่งเรียนรู้ว่าสามารถเร้าความสนใจ สื่อความหมายและประสบการณ์การเรียนการสอนแก่ผู้เรียน การจัดประสบการณ์ เรียนรู้แก่ ผู้เรียน เพื่อช่วยให้ผู้เรียนได้ประสบการณ์ตรง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6219B9">
        <w:rPr>
          <w:rFonts w:ascii="TH SarabunIT๙" w:hAnsi="TH SarabunIT๙" w:cs="TH SarabunIT๙"/>
          <w:sz w:val="32"/>
          <w:szCs w:val="32"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หาประสิทธิภาพของสื่อและแหล่งเรียนรู้โดยการปรับปรุงสื่อที่จัดไว้ เพื่อเป็นการปรับคุณภาพ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219B9">
        <w:rPr>
          <w:rFonts w:ascii="TH SarabunIT๙" w:hAnsi="TH SarabunIT๙" w:cs="TH SarabunIT๙"/>
          <w:sz w:val="32"/>
          <w:szCs w:val="32"/>
          <w:cs/>
        </w:rPr>
        <w:t>ของอว่าเหมาะสม ในการนำไปใช้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219B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วิธีการใช้แหล่งเรียนรู้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วิธีการใช้แหล่งเรียนรู้ คือ การนำผู้เรียนไปสู่แหล่งเรียนรู้ต่างๆ ทั้งในบริเวณโรงเรียนและนอกบริเวณ โรงเรียน เพื่อให้เกิดความรู้และประสบการณ์จริง และสอดคล้องกับการจัดการเรียนการสอนตามหลักสูตร การศึกษาขั้นพื้นฐาน โดยยึดหลักดังนี้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 w:rsidRPr="006219B9">
        <w:rPr>
          <w:rFonts w:ascii="TH SarabunIT๙" w:hAnsi="TH SarabunIT๙" w:cs="TH SarabunIT๙"/>
          <w:sz w:val="32"/>
          <w:szCs w:val="32"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การใช้แหล่งเรียนรู้ต่างๆ ต้องเริ่มจากแหล่งเรียนรู้ที่อยู่ใกล้ตัว เช่น ในบ้าน ในห้องเรียน นอก</w:t>
      </w:r>
    </w:p>
    <w:p w:rsidR="006219B9" w:rsidRP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6219B9">
        <w:rPr>
          <w:rFonts w:ascii="TH SarabunIT๙" w:hAnsi="TH SarabunIT๙" w:cs="TH SarabunIT๙"/>
          <w:sz w:val="32"/>
          <w:szCs w:val="32"/>
          <w:cs/>
        </w:rPr>
        <w:t>บริเวณโรงเรียน เช่น ไร่ นา แปลงเกษตรสาธิต ไร่นาสวนผสม โบราณสถาน โบราณวัตถุ สถานที่ราชการ สถานที่ประกอบการ เป็นต้น</w:t>
      </w:r>
    </w:p>
    <w:p w:rsidR="006219B9" w:rsidRDefault="006219B9" w:rsidP="006219B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219B9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6219B9">
        <w:rPr>
          <w:rFonts w:ascii="TH SarabunIT๙" w:hAnsi="TH SarabunIT๙" w:cs="TH SarabunIT๙"/>
          <w:sz w:val="32"/>
          <w:szCs w:val="32"/>
          <w:cs/>
        </w:rPr>
        <w:t>การใช้แหล่งเรียนรู้เพื่อฝึกปฏิบัติ ทดลอง ศึกษาเพื่อให้ผู้เรียนได้ปฏิบัติจริง เช่น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การปฏิบัติการ เกี่ยวข้าว 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219B9">
        <w:rPr>
          <w:rFonts w:ascii="TH SarabunIT๙" w:hAnsi="TH SarabunIT๙" w:cs="TH SarabunIT๙"/>
          <w:sz w:val="32"/>
          <w:szCs w:val="32"/>
          <w:cs/>
        </w:rPr>
        <w:t>นา การทำไร่ งานเชื่อมโลหะ งานปูน งานไม้ แ</w:t>
      </w:r>
      <w:r w:rsidR="00855B06">
        <w:rPr>
          <w:rFonts w:ascii="TH SarabunIT๙" w:hAnsi="TH SarabunIT๙" w:cs="TH SarabunIT๙"/>
          <w:sz w:val="32"/>
          <w:szCs w:val="32"/>
          <w:cs/>
        </w:rPr>
        <w:t>ละการฝึกงานในสถานที่ราชการ สถาน</w:t>
      </w:r>
      <w:r w:rsidRPr="006219B9">
        <w:rPr>
          <w:rFonts w:ascii="TH SarabunIT๙" w:hAnsi="TH SarabunIT๙" w:cs="TH SarabunIT๙"/>
          <w:sz w:val="32"/>
          <w:szCs w:val="32"/>
          <w:cs/>
        </w:rPr>
        <w:t>ประกอบการ เป็นต้น</w:t>
      </w:r>
    </w:p>
    <w:p w:rsidR="00855B06" w:rsidRPr="00855B06" w:rsidRDefault="00855B06" w:rsidP="006219B9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นำ</w:t>
      </w:r>
      <w:r w:rsidRPr="00855B06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ภูมิปัญญาท้องถิ่นมาใช้ในการเรียนรู้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B06">
        <w:rPr>
          <w:rFonts w:ascii="TH SarabunIT๙" w:hAnsi="TH SarabunIT๙" w:cs="TH SarabunIT๙"/>
          <w:sz w:val="32"/>
          <w:szCs w:val="32"/>
          <w:cs/>
        </w:rPr>
        <w:t xml:space="preserve">การนำภูมิปัญญาท้องถิ่นมาสู่การเรียนการสอน เป็นการนำคตินิยม ความเชื่อหรือหลักการพื้นฐานที่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5B06">
        <w:rPr>
          <w:rFonts w:ascii="TH SarabunIT๙" w:hAnsi="TH SarabunIT๙" w:cs="TH SarabunIT๙"/>
          <w:sz w:val="32"/>
          <w:szCs w:val="32"/>
          <w:cs/>
        </w:rPr>
        <w:t>เกิดจากการสั่งสมหรือสืบทอดกันมา หรือขนมธรรมเนียมประเพณี ศิลปะและจริยธรรม ที่แสดงออกถึงความเจริญงอกงามและความเป็นระเบียบแบบแผนที่เคยยึดถือปฏิบัติสืบทอดกันมา ที่สอดคล้องกับเนื้อหาสาระมาให้นักเรียนได้เรียนรู้ตามขั้นตอนกิจกรรมการเรียนการสอน เพื่อให้บรรลุวัตถุประสงค์การเรียนรู้ที่กำหนดไว้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55B06">
        <w:rPr>
          <w:rFonts w:ascii="TH SarabunIT๙" w:hAnsi="TH SarabunIT๙" w:cs="TH SarabunIT๙"/>
          <w:sz w:val="32"/>
          <w:szCs w:val="32"/>
          <w:cs/>
        </w:rPr>
        <w:t>ลักษณะภูมิปัญญาท้องถิ่นเข้าสู่ระบบโรงเรียน มี ๓ ลักษณะ คือ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คน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55B06">
        <w:rPr>
          <w:rFonts w:ascii="TH SarabunIT๙" w:hAnsi="TH SarabunIT๙" w:cs="TH SarabunIT๙"/>
          <w:sz w:val="32"/>
          <w:szCs w:val="32"/>
        </w:rPr>
        <w:t xml:space="preserve">. </w:t>
      </w:r>
      <w:r w:rsidRPr="00855B06">
        <w:rPr>
          <w:rFonts w:ascii="TH SarabunIT๙" w:hAnsi="TH SarabunIT๙" w:cs="TH SarabunIT๙"/>
          <w:sz w:val="32"/>
          <w:szCs w:val="32"/>
          <w:cs/>
        </w:rPr>
        <w:t>แนวคิดชาวบ้าน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5B06">
        <w:rPr>
          <w:rFonts w:ascii="TH SarabunIT๙" w:hAnsi="TH SarabunIT๙" w:cs="TH SarabunIT๙"/>
          <w:sz w:val="32"/>
          <w:szCs w:val="32"/>
        </w:rPr>
        <w:t xml:space="preserve">. </w:t>
      </w:r>
      <w:r w:rsidRPr="00855B06">
        <w:rPr>
          <w:rFonts w:ascii="TH SarabunIT๙" w:hAnsi="TH SarabunIT๙" w:cs="TH SarabunIT๙"/>
          <w:sz w:val="32"/>
          <w:szCs w:val="32"/>
          <w:cs/>
        </w:rPr>
        <w:t>ผลงานชาวบ้าน</w:t>
      </w:r>
    </w:p>
    <w:p w:rsid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55B06">
        <w:rPr>
          <w:rFonts w:ascii="TH SarabunIT๙" w:hAnsi="TH SarabunIT๙" w:cs="TH SarabunIT๙"/>
          <w:sz w:val="32"/>
          <w:szCs w:val="32"/>
          <w:cs/>
        </w:rPr>
        <w:t>การนำภูมิปัญญาท้องถิ่นมาใช้ในการจัดการเรียนการสอน สามารถดำเนินการได้ ๒ วิธี คือ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855B06">
        <w:rPr>
          <w:rFonts w:ascii="TH SarabunIT๙" w:hAnsi="TH SarabunIT๙" w:cs="TH SarabunIT๙"/>
          <w:sz w:val="32"/>
          <w:szCs w:val="32"/>
          <w:cs/>
        </w:rPr>
        <w:t>การเชิญภูมิปัญญาท้องถิ่นมาร่วมการจัดการเรียนรู้ในโรงเรียน</w:t>
      </w:r>
    </w:p>
    <w:p w:rsid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B06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855B06">
        <w:rPr>
          <w:rFonts w:ascii="TH SarabunIT๙" w:hAnsi="TH SarabunIT๙" w:cs="TH SarabunIT๙"/>
          <w:sz w:val="32"/>
          <w:szCs w:val="32"/>
          <w:cs/>
        </w:rPr>
        <w:t>การนำนักเรียนไปยังแหล่งเรียนรู้หรือสถานประกอบการของภูมิปัญญาท้องถิ่น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55B06">
        <w:rPr>
          <w:rFonts w:ascii="TH SarabunIT๙" w:hAnsi="TH SarabunIT๙" w:cs="TH SarabunIT๙"/>
          <w:b/>
          <w:bCs/>
          <w:sz w:val="32"/>
          <w:szCs w:val="32"/>
          <w:cs/>
        </w:rPr>
        <w:t>การนำภูมิปัญญาท้องถิ่นมาใช้ในการเรียนการสอนในโรงเรีย</w:t>
      </w:r>
      <w:r w:rsidRPr="00855B06">
        <w:rPr>
          <w:rFonts w:ascii="TH SarabunIT๙" w:hAnsi="TH SarabunIT๙" w:cs="TH SarabunIT๙"/>
          <w:sz w:val="32"/>
          <w:szCs w:val="32"/>
          <w:cs/>
        </w:rPr>
        <w:t>น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55B06">
        <w:rPr>
          <w:rFonts w:ascii="TH SarabunIT๙" w:hAnsi="TH SarabunIT๙" w:cs="TH SarabunIT๙"/>
          <w:sz w:val="32"/>
          <w:szCs w:val="32"/>
          <w:cs/>
        </w:rPr>
        <w:t>การนำภูมิปัญญาท้องถิ่นมาใช</w:t>
      </w:r>
      <w:r>
        <w:rPr>
          <w:rFonts w:ascii="TH SarabunIT๙" w:hAnsi="TH SarabunIT๙" w:cs="TH SarabunIT๙"/>
          <w:sz w:val="32"/>
          <w:szCs w:val="32"/>
          <w:cs/>
        </w:rPr>
        <w:t>้ในการเรียนการสอนในโรงเรียน</w:t>
      </w:r>
      <w:r w:rsidRPr="00855B06">
        <w:rPr>
          <w:rFonts w:ascii="TH SarabunIT๙" w:hAnsi="TH SarabunIT๙" w:cs="TH SarabunIT๙"/>
          <w:sz w:val="32"/>
          <w:szCs w:val="32"/>
          <w:cs/>
        </w:rPr>
        <w:t xml:space="preserve"> ครูผู้สอ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855B06">
        <w:rPr>
          <w:rFonts w:ascii="TH SarabunIT๙" w:hAnsi="TH SarabunIT๙" w:cs="TH SarabunIT๙"/>
          <w:sz w:val="32"/>
          <w:szCs w:val="32"/>
          <w:cs/>
        </w:rPr>
        <w:t>หรือผู้ที่รับผิดชอบ จะต้องศึกษาและจัดทำรายละเอียด ข้อมูลในการจัดทำ โดยมีขั้นตอนที่สำคัญ คือ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855B06">
        <w:rPr>
          <w:rFonts w:ascii="TH SarabunIT๙" w:hAnsi="TH SarabunIT๙" w:cs="TH SarabunIT๙"/>
          <w:sz w:val="32"/>
          <w:szCs w:val="32"/>
          <w:cs/>
        </w:rPr>
        <w:t>ศึกษาหลักสูตรแบบทหรือหลักสูตรแกนกลาง</w:t>
      </w:r>
    </w:p>
    <w:p w:rsidR="00855B06" w:rsidRDefault="00855B06" w:rsidP="00855B0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855B06">
        <w:rPr>
          <w:rFonts w:ascii="TH SarabunIT๙" w:hAnsi="TH SarabunIT๙" w:cs="TH SarabunIT๙"/>
          <w:sz w:val="32"/>
          <w:szCs w:val="32"/>
        </w:rPr>
        <w:t xml:space="preserve">. </w:t>
      </w:r>
      <w:r w:rsidRPr="00855B06">
        <w:rPr>
          <w:rFonts w:ascii="TH SarabunIT๙" w:hAnsi="TH SarabunIT๙" w:cs="TH SarabunIT๙"/>
          <w:sz w:val="32"/>
          <w:szCs w:val="32"/>
          <w:cs/>
        </w:rPr>
        <w:t xml:space="preserve">จัดทำข้อมูลสารสนเทศภูมิปัญญาท้องถิ่น </w:t>
      </w:r>
    </w:p>
    <w:p w:rsidR="00855B06" w:rsidRDefault="00855B06" w:rsidP="00855B0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855B06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การนำแหล่งเรียนรู้และภูมิปัญญาท้องถิ่นมาใช้ในการจัดกิจกรรมการเรียนการสอน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855B06">
        <w:rPr>
          <w:rFonts w:ascii="TH SarabunIT๙" w:hAnsi="TH SarabunIT๙" w:cs="TH SarabunIT๙"/>
          <w:sz w:val="32"/>
          <w:szCs w:val="32"/>
          <w:cs/>
        </w:rPr>
        <w:t>มีแนวทางดังนี้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ึ</w:t>
      </w:r>
      <w:r w:rsidRPr="00855B06">
        <w:rPr>
          <w:rFonts w:ascii="TH SarabunIT๙" w:hAnsi="TH SarabunIT๙" w:cs="TH SarabunIT๙"/>
          <w:sz w:val="32"/>
          <w:szCs w:val="32"/>
          <w:cs/>
        </w:rPr>
        <w:t>กษาหลักสูตร และสาระการเรียนรู้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B06">
        <w:rPr>
          <w:rFonts w:ascii="TH SarabunIT๙" w:hAnsi="TH SarabunIT๙" w:cs="TH SarabunIT๙"/>
          <w:sz w:val="32"/>
          <w:szCs w:val="32"/>
          <w:cs/>
        </w:rPr>
        <w:t>ข้อมูลสารสนเทศแหล่งเรียนรู้ ภูมิปัญญาท้องถิ่น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55B0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67AF">
        <w:rPr>
          <w:rFonts w:ascii="TH SarabunIT๙" w:hAnsi="TH SarabunIT๙" w:cs="TH SarabunIT๙"/>
          <w:sz w:val="32"/>
          <w:szCs w:val="32"/>
          <w:cs/>
        </w:rPr>
        <w:t>จัดท</w:t>
      </w:r>
      <w:r w:rsidR="001867A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55B06">
        <w:rPr>
          <w:rFonts w:ascii="TH SarabunIT๙" w:hAnsi="TH SarabunIT๙" w:cs="TH SarabunIT๙"/>
          <w:sz w:val="32"/>
          <w:szCs w:val="32"/>
          <w:cs/>
        </w:rPr>
        <w:t>แผนการเรียนรู้ กระบวนการเรียนรู้ให้สอดคล้องกับจุดประสงค์</w:t>
      </w:r>
    </w:p>
    <w:p w:rsidR="001867AF" w:rsidRDefault="00855B06" w:rsidP="00855B0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55B06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5B06">
        <w:rPr>
          <w:rFonts w:ascii="TH SarabunIT๙" w:hAnsi="TH SarabunIT๙" w:cs="TH SarabunIT๙"/>
          <w:sz w:val="32"/>
          <w:szCs w:val="32"/>
          <w:cs/>
        </w:rPr>
        <w:t xml:space="preserve">ขอความร่วมมือกับชุมชนและตัววิทยากรท้องถิ่น 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เชิญวิทยากรท้องถิ่นมาถ่ายทอดความรู้ หรื</w:t>
      </w:r>
      <w:r w:rsidR="00855B06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นักเรียนไปยังแหล่งเรียนรู้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55B06">
        <w:rPr>
          <w:rFonts w:ascii="TH SarabunIT๙" w:hAnsi="TH SarabunIT๙" w:cs="TH SarabunIT๙"/>
          <w:sz w:val="32"/>
          <w:szCs w:val="32"/>
        </w:rPr>
        <w:t>.</w:t>
      </w:r>
      <w:r w:rsidR="001867AF">
        <w:rPr>
          <w:rFonts w:ascii="TH SarabunIT๙" w:hAnsi="TH SarabunIT๙" w:cs="TH SarabunIT๙"/>
          <w:sz w:val="32"/>
          <w:szCs w:val="32"/>
        </w:rPr>
        <w:t xml:space="preserve"> </w:t>
      </w:r>
      <w:r w:rsidRPr="00855B06">
        <w:rPr>
          <w:rFonts w:ascii="TH SarabunIT๙" w:hAnsi="TH SarabunIT๙" w:cs="TH SarabunIT๙"/>
          <w:sz w:val="32"/>
          <w:szCs w:val="32"/>
          <w:cs/>
        </w:rPr>
        <w:t>ทำการวัด ประเมินผล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67A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55B06">
        <w:rPr>
          <w:rFonts w:ascii="TH SarabunIT๙" w:hAnsi="TH SarabunIT๙" w:cs="TH SarabunIT๙"/>
          <w:sz w:val="32"/>
          <w:szCs w:val="32"/>
          <w:cs/>
        </w:rPr>
        <w:t>. รายงานผล สรุปผลให้ผู้ที่เกี่ยวข้องได้ทราบ</w:t>
      </w:r>
    </w:p>
    <w:p w:rsidR="00855B06" w:rsidRPr="00855B06" w:rsidRDefault="00855B06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67AF" w:rsidRDefault="00855B06" w:rsidP="00855B06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867AF">
        <w:rPr>
          <w:rFonts w:ascii="TH SarabunIT๙" w:hAnsi="TH SarabunIT๙" w:cs="TH SarabunIT๙"/>
          <w:b/>
          <w:bCs/>
          <w:sz w:val="32"/>
          <w:szCs w:val="32"/>
          <w:cs/>
        </w:rPr>
        <w:t>ข้อดีในการนำแหล่งเรียนรู้ และภูมิปัญญาท้องถิ่นมาใช้ในกระบวนการเรียนการสอน</w:t>
      </w:r>
      <w:r w:rsidRPr="00855B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. ผู้เรียนได้เรียนรู้จากของจริง ทำให้เกิดประสบการณ์ตรง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๒. ผู้เรียนเกิดความสนุกสนาน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๓. ผู้เรียนมีเจตคติที่ดีต่อชุมชน และกระบวนการเรียนรู้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๔. ผู้เรียนเห็นคุณค่าของแหล่งเรียนรู้ ภูมิปัญญาท้องถิ่น</w:t>
      </w:r>
    </w:p>
    <w:p w:rsidR="00855B06" w:rsidRPr="00855B06" w:rsidRDefault="001867AF" w:rsidP="00855B06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ผู้เรียนเกิดความรักท้องถิ่นและเกิดความรู้ในการอนุรักษ์สิ่งที่มีคุณค่าในท้องถิ่น</w:t>
      </w:r>
    </w:p>
    <w:p w:rsidR="00855B06" w:rsidRPr="001867AF" w:rsidRDefault="00855B06" w:rsidP="00855B06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67AF" w:rsidRPr="001867AF" w:rsidRDefault="00855B06" w:rsidP="00855B06">
      <w:pPr>
        <w:pStyle w:val="a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1867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การจัดแบ่งสาขาภูมิปัญญาไทย </w:t>
      </w:r>
    </w:p>
    <w:p w:rsidR="001867AF" w:rsidRDefault="001867AF" w:rsidP="001867AF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</w:t>
      </w:r>
      <w:r>
        <w:rPr>
          <w:rFonts w:ascii="TH SarabunIT๙" w:hAnsi="TH SarabunIT๙" w:cs="TH SarabunIT๙"/>
          <w:sz w:val="32"/>
          <w:szCs w:val="32"/>
          <w:cs/>
        </w:rPr>
        <w:t>กษาพบว่า มีการกำ</w:t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 xml:space="preserve">หนดสาขาภูมิปัญญาไทยไว้อย่างหลากหลาย ขึ้นอยู่กับวัตถุประสงค์และหลักเกณฑ์ต่างๆ ที่หน่วยงาน องค์กร และนักวิชาการแต่ละท่านนำมากำหนด ในภาพรวมภูมิปัญญาไทยสามารถแบ่งได้เป็น ๑๐ สาขาดังนี้ 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55B06" w:rsidRPr="00855B06">
        <w:rPr>
          <w:rFonts w:ascii="TH SarabunIT๙" w:hAnsi="TH SarabunIT๙" w:cs="TH SarabunIT๙"/>
          <w:sz w:val="32"/>
          <w:szCs w:val="32"/>
          <w:cs/>
        </w:rPr>
        <w:t>๑. สาขาเกษตรกรรม หมายถึง ความสามารถในการผสมผสานองค์ความรู้ ทักษะ และเทคนิคการเกษตรกับเทคโนโลยี โดยการพัฒนาบนพื้นฐานคุณค่าดั้งเดิม ซึ่งคนสามารถพึ่งพาตนเองในภาวการณ์ ต่างๆ ได้ เช่น การเพาะปลูก การขยายพันธุ์ การเลี้ยงสัตว์ การทำการเกษตรแบบผสมผสานวันเกษต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867AF">
        <w:rPr>
          <w:rFonts w:ascii="TH SarabunIT๙" w:hAnsi="TH SarabunIT๙" w:cs="TH SarabunIT๙"/>
          <w:sz w:val="32"/>
          <w:szCs w:val="32"/>
          <w:cs/>
        </w:rPr>
        <w:t>ธรรมชาติ ไร่นาสวนผสม และส่วนผสมผสาน การแก้ปัญหาการเกษตรด้านการตลาด การแก้ปัญหา ด้านการผลิต การแก้ไขปัญหาโรคและแมลง และการรู้จักปรับใช้เทคโนโลยีที่เหมาะสมกับการเกษตร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 xml:space="preserve">๒. สาขาอุตสาหกรรมและหัตถกรรม หมายถึง การรู้จักประยุกต์ใช้เทคโนโลยีสมัยใหม่ในการแปรรูป ผลิตผล เพื่อชะลอการนำเข้าตลาด เพื่อแก้ปัญหาด้านการบริโภคอย่างปลอดภัย ประหยัด และเป็นธรรม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867AF">
        <w:rPr>
          <w:rFonts w:ascii="TH SarabunIT๙" w:hAnsi="TH SarabunIT๙" w:cs="TH SarabunIT๙"/>
          <w:sz w:val="32"/>
          <w:szCs w:val="32"/>
          <w:cs/>
        </w:rPr>
        <w:t>อัน เป็นกระบวนการที่ทำให้ชุมชนท้องถิ่นสามารถพึ่งพาตนเองทางเศรษฐกิจได้ ตลอดทั้งการผลิต และการ จำหน่ายผลิตผลหัตถกรรม เช่น การรวมกลุ่มของกลุ่มโรงงานยางพารา กลุ่มโรงสี กลุ่มหัตถกรรม การจัดงาน ทอ การช่าง การทอผ้า การแกะสลัก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>๓. สาขาการแพทย์แผนไทย หมายถึง ความสามารถในการจัดการป้องกัน และรักษาสุขภาพของคน ในชุมชน โดยเน้นให้ชุมชนสามารถพึ่งพาตนเอง ทางด้านสุขภาพ และอนามัยได้ เช่น หมอสมุนไพร หมอยา กลางบ้าน หมอนวดแผนโบราณ หมอยาหม้อ การนวดแผนโบราณ การดูแลและรักษาสุขภาพแบบพื้นบ้าน การดูแลและรักษาสุขภาพแผนโบราณไทย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>๔. สาขาการจัดการทรัพยากรธรรมชาติและสิ่งแวดล้อม หมายถึง ความสามารถเกี่ยวกับการจัดการ ทรัพยากรธรรมชาติและสิ่งแวดล้อม ทั้งการอนุรักษ์ การพัฒนา และการใช้ประโยชน์จากคุณค่าของ ทรัพยากรธรรมชาติ และสิ่งแวดล้อม อย่างสมดุล และยั่งยืน เช่น การบวชป่า การสืบชะตาแม่น้ำ การอนุรักษ์ ป่าชายเลน การทำแนวปะการังเทียม การอนุรักษ์ป่าชายเลน การจัดการป่าต้นน้ำ และป่าชุมชน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>๕. สาขากองทุนและธุรกิจชุมชน หมายถึง ความสามารถในการบริหารจัดการด้านการสะสม และ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1867AF">
        <w:rPr>
          <w:rFonts w:ascii="TH SarabunIT๙" w:hAnsi="TH SarabunIT๙" w:cs="TH SarabunIT๙"/>
          <w:sz w:val="32"/>
          <w:szCs w:val="32"/>
          <w:cs/>
        </w:rPr>
        <w:t xml:space="preserve">บริการกองทุน และธุรกิจในชุมชน ทั้งที่เป็นเงินตรา และโภคทรัพย์ เพื่อส่งเสริมชีวิตความเป็นอยู่ของสมาชิก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867AF">
        <w:rPr>
          <w:rFonts w:ascii="TH SarabunIT๙" w:hAnsi="TH SarabunIT๙" w:cs="TH SarabunIT๙"/>
          <w:sz w:val="32"/>
          <w:szCs w:val="32"/>
          <w:cs/>
        </w:rPr>
        <w:t>ในชุมชน เช่น ผู้นำในการจัดการกองทุนของชุมชน ผู้นำในการจัดตั้งกองทุนสวัสดิการรักษาพยาบาล ผู้นำใน การจัดระบบสวัสดิการ บริการชุมชน การจัดการเรื่องกองทุนของชุมชน ในรูปของสหกรณ์</w:t>
      </w:r>
      <w:r>
        <w:rPr>
          <w:rFonts w:ascii="TH SarabunIT๙" w:hAnsi="TH SarabunIT๙" w:cs="TH SarabunIT๙"/>
          <w:sz w:val="32"/>
          <w:szCs w:val="32"/>
          <w:cs/>
        </w:rPr>
        <w:t>ออมทรัพย์ และ ธนาคารหมู่บ้าน เ</w:t>
      </w:r>
      <w:r>
        <w:rPr>
          <w:rFonts w:ascii="TH SarabunIT๙" w:hAnsi="TH SarabunIT๙" w:cs="TH SarabunIT๙" w:hint="cs"/>
          <w:sz w:val="32"/>
          <w:szCs w:val="32"/>
          <w:cs/>
        </w:rPr>
        <w:t>ป็</w:t>
      </w:r>
      <w:r w:rsidRPr="001867AF">
        <w:rPr>
          <w:rFonts w:ascii="TH SarabunIT๙" w:hAnsi="TH SarabunIT๙" w:cs="TH SarabunIT๙"/>
          <w:sz w:val="32"/>
          <w:szCs w:val="32"/>
          <w:cs/>
        </w:rPr>
        <w:t>นต้น</w:t>
      </w:r>
    </w:p>
    <w:p w:rsidR="001867AF" w:rsidRDefault="001867AF" w:rsidP="001867AF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</w:t>
      </w:r>
      <w:r w:rsidRPr="001867AF">
        <w:rPr>
          <w:rFonts w:ascii="TH SarabunIT๙" w:hAnsi="TH SarabunIT๙" w:cs="TH SarabunIT๙"/>
          <w:sz w:val="32"/>
          <w:szCs w:val="32"/>
          <w:cs/>
        </w:rPr>
        <w:t xml:space="preserve">. สาขาสวัสดิการ หมายถึง ความสามารถในการจัดสวัสดิการในการประกันคุณภาพชีวิตของคน ให้เกิดความมั่นคงทางเศรษฐกิจ สังคมและวัฒนธรรม เช่น การจัดตั้งกองทุนสวัสดิการรักษาพยาบาลของชุมชน การจัดระบบสวัสดิการบริการในชุมชน การจัดระบบสิ่งแวดล้อมในชุมชน เป็นต้น </w:t>
      </w:r>
    </w:p>
    <w:p w:rsid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1867AF">
        <w:rPr>
          <w:rFonts w:ascii="TH SarabunIT๙" w:hAnsi="TH SarabunIT๙" w:cs="TH SarabunIT๙"/>
          <w:sz w:val="32"/>
          <w:szCs w:val="32"/>
          <w:cs/>
        </w:rPr>
        <w:t>. สาขาศิลปกรรม หมายถึง ความสามารถในการผลิตผลงานทางด้านศิลปะสาขาต่างๆ เช่นจิตรกรรม ประติมากรรม วรรณกรรม ทัศนศิลป์ คีตศิลป์ ศิลปะมวยไทย ได้แก่ วาดภาพกิจกรรม การปั้น (ประติมากรรม) นาฏศิลป์ ดนตรี การแสดง การละเล่นพื้นบ้าน นันทนาการ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Pr="001867AF">
        <w:rPr>
          <w:rFonts w:ascii="TH SarabunIT๙" w:hAnsi="TH SarabunIT๙" w:cs="TH SarabunIT๙"/>
          <w:sz w:val="32"/>
          <w:szCs w:val="32"/>
        </w:rPr>
        <w:t xml:space="preserve">. </w:t>
      </w:r>
      <w:r w:rsidRPr="001867AF">
        <w:rPr>
          <w:rFonts w:ascii="TH SarabunIT๙" w:hAnsi="TH SarabunIT๙" w:cs="TH SarabunIT๙"/>
          <w:sz w:val="32"/>
          <w:szCs w:val="32"/>
          <w:cs/>
        </w:rPr>
        <w:t xml:space="preserve">สาขาการจัดการองค์กร หมายถึง ความสามารถในการบริหารจัดการดำเนินงานขององค์กรชุมชนต่างๆ ให้สามารถพัฒนา และบริหารองค์กรของตนเองได้ ตามบทบาท และหน้าที่ขององค์การ เช่น การ จัดการองค์กรของกลุ่มแม่บ้าน กลุ่มออมทรัพย์ กลุ่มประมงพื้นบ้าน ร้านค้าชุมชน ศูนย์สาธิตการตลาด กลุ่ม ออมทรัพย์องค์กรด้านการตัดเย็บเสื้อผ้า กลุ่มจักรสาน กลุ่มทอผ้า กลุ่มทอเสื่อ กลุ่มที่มีด ตีขวาน เครื่องมือที่ </w:t>
      </w:r>
      <w:proofErr w:type="spellStart"/>
      <w:r w:rsidRPr="001867AF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1867AF">
        <w:rPr>
          <w:rFonts w:ascii="TH SarabunIT๙" w:hAnsi="TH SarabunIT๙" w:cs="TH SarabunIT๙"/>
          <w:sz w:val="32"/>
          <w:szCs w:val="32"/>
          <w:cs/>
        </w:rPr>
        <w:t>จากเหล็ก กองทุนสวัสดิการชุมชน การอนุรักษ์ทรัพยากรธรรมชาติ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1867AF">
        <w:rPr>
          <w:rFonts w:ascii="TH SarabunIT๙" w:hAnsi="TH SarabunIT๙" w:cs="TH SarabunIT๙"/>
          <w:sz w:val="32"/>
          <w:szCs w:val="32"/>
          <w:cs/>
        </w:rPr>
        <w:t>. สาขาภาษาแตะวรรณกรรม หมายถึง ความสามารถผลิตผลงานเกี่ยวกับด้านภาษา ทั้งภาษาถิ่น ภาษาโบราณ ภาษาไทย และการใช้ภาษา ตลอดทั้งด้านวรรณกรรมทุกประเภท เช่น การจัดทำสารานุกรม ภาษา</w:t>
      </w:r>
      <w:proofErr w:type="spellStart"/>
      <w:r w:rsidRPr="001867AF">
        <w:rPr>
          <w:rFonts w:ascii="TH SarabunIT๙" w:hAnsi="TH SarabunIT๙" w:cs="TH SarabunIT๙"/>
          <w:sz w:val="32"/>
          <w:szCs w:val="32"/>
          <w:cs/>
        </w:rPr>
        <w:t>ถิ่ม</w:t>
      </w:r>
      <w:proofErr w:type="spellEnd"/>
      <w:r w:rsidRPr="001867AF">
        <w:rPr>
          <w:rFonts w:ascii="TH SarabunIT๙" w:hAnsi="TH SarabunIT๙" w:cs="TH SarabunIT๙"/>
          <w:sz w:val="32"/>
          <w:szCs w:val="32"/>
          <w:cs/>
        </w:rPr>
        <w:t xml:space="preserve"> การปริวรรต หนังสือโบราณ ความสามารถในการอนุรักษ์ และสร้างผลงานด้านภาษา วรรณกรรม ท้องถิ่น การฟื้นฟูการเรียนการสอนภาษาถิ่นของท้องถิ่นต่าง ๆ เป็นต้น</w:t>
      </w:r>
    </w:p>
    <w:p w:rsidR="001867AF" w:rsidRPr="001867AF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>๑๐. สาขาปรัชญาศาสนาและประเพณี หมายถึง ความสามารถประยุกต์ และปรับใช้หลักธรรมคำ สอนทางศาสนา ความเชื่อ และประเพณีดั้งเดิมที่มีคุณค่าให้เหมาะสมต่อการประพฤติปฏิบัติ ให้บังเกิดผลดี ต่อบุคคล และสิ่งแวดล้อม เช่น การถ่ายทอดหลักธรรมทางศาสนา การถ่ายทอดวรรณกรรม คำสอน การบวช ป่า การประยุกต์ประเพณีบุญ เป็นต้น</w:t>
      </w:r>
    </w:p>
    <w:p w:rsidR="001867AF" w:rsidRPr="006219B9" w:rsidRDefault="001867AF" w:rsidP="001867AF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7AF">
        <w:rPr>
          <w:rFonts w:ascii="TH SarabunIT๙" w:hAnsi="TH SarabunIT๙" w:cs="TH SarabunIT๙"/>
          <w:sz w:val="32"/>
          <w:szCs w:val="32"/>
          <w:cs/>
        </w:rPr>
        <w:t>๑๑. ด้านโภชนาการ เช่น ความสามารถในการเลือกสรร ปร</w:t>
      </w:r>
      <w:r>
        <w:rPr>
          <w:rFonts w:ascii="TH SarabunIT๙" w:hAnsi="TH SarabunIT๙" w:cs="TH SarabunIT๙"/>
          <w:sz w:val="32"/>
          <w:szCs w:val="32"/>
          <w:cs/>
        </w:rPr>
        <w:t>ะดิษฐ์ และปรุงแต่งอาหารและยา 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867AF">
        <w:rPr>
          <w:rFonts w:ascii="TH SarabunIT๙" w:hAnsi="TH SarabunIT๙" w:cs="TH SarabunIT๙"/>
          <w:sz w:val="32"/>
          <w:szCs w:val="32"/>
          <w:cs/>
        </w:rPr>
        <w:t>เหมาะสมกับความต้องการของร่างกายในสภาวการณ์ต่าง ๆ ตลอดจนผลิตเป็นสินค้าบริการส่งออกที่ได้รับความนิยมแพร่หลายมาก เป็นต้นจากการแบ่งประเภทของภูมิปัญญาท้องถิ่นที่นักการศึกษา และหน่วยงานต่าง ๆ ได้กล่าวมาสรุปได้ ว่า ภูมิปัญญาท้องถิ่นสามารถแบ่งตามลักษณะของคนในท้องถิ่นหรือชุมชนได้คิดหรือ ได้รับการถ่ายทอดและ ถือปฏิบัติสืบต่อกันมาจากบรรพบุรุษ ซึ่งเกิดจากความเชื่อ ความรู้สึก ความนึกคิด ในการสร้างสรรค์แบบแผน ของการดำเนินชีวิต รวมถึงการนำเทคโนโลยีพื้นบ้านมาประยุกต์ใช้ให้เกิดประโยชน์ต่อไป</w:t>
      </w:r>
    </w:p>
    <w:p w:rsidR="00370980" w:rsidRDefault="00370980" w:rsidP="00370980">
      <w:pPr>
        <w:pStyle w:val="a3"/>
        <w:rPr>
          <w:rFonts w:ascii="TH SarabunIT๙" w:hAnsi="TH SarabunIT๙" w:cs="TH SarabunIT๙"/>
          <w:b/>
          <w:bCs/>
          <w:sz w:val="72"/>
          <w:szCs w:val="72"/>
        </w:rPr>
      </w:pPr>
    </w:p>
    <w:p w:rsidR="00370980" w:rsidRDefault="00370980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a"/>
        <w:tblW w:w="9814" w:type="dxa"/>
        <w:jc w:val="center"/>
        <w:tblLook w:val="04A0" w:firstRow="1" w:lastRow="0" w:firstColumn="1" w:lastColumn="0" w:noHBand="0" w:noVBand="1"/>
      </w:tblPr>
      <w:tblGrid>
        <w:gridCol w:w="724"/>
        <w:gridCol w:w="3212"/>
        <w:gridCol w:w="4677"/>
        <w:gridCol w:w="1201"/>
      </w:tblGrid>
      <w:tr w:rsidR="001609D6" w:rsidRPr="004F5FB5" w:rsidTr="008B6C1B">
        <w:trPr>
          <w:trHeight w:val="510"/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ฐานข้อมูลภูม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ิ</w:t>
            </w:r>
            <w:r w:rsidRPr="00D37799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ปัญญาท้องถิ่นในตำบลแก่งดินสอ อำเภอนาดี จังหวัดปราจีนบุรี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D37799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12" w:type="dxa"/>
          </w:tcPr>
          <w:p w:rsidR="001609D6" w:rsidRPr="00D37799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ชื่อภูมิปัญญา</w:t>
            </w:r>
          </w:p>
        </w:tc>
        <w:tc>
          <w:tcPr>
            <w:tcW w:w="4677" w:type="dxa"/>
          </w:tcPr>
          <w:p w:rsidR="001609D6" w:rsidRPr="00D37799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0" w:type="auto"/>
          </w:tcPr>
          <w:p w:rsidR="001609D6" w:rsidRPr="00D37799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609D6" w:rsidRPr="004F5FB5" w:rsidTr="008B6C1B">
        <w:trPr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Pr="00D3779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ด้านเกษตรกรรม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โรงเรียนภูมิปัญญาท้องถิ่น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6,8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สวนทุเรียน/อินทผลัม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,6,7,8,11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ด้านอุตสาหกรรมและหัตกรรม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การจักสานเส้นพลาสติก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การทำน้ำพริกปลาร้าสับ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การทำไข่เค็ม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การทำแหนมเห็ด/ปลาส้ม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8,12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ด้านการแพทย์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การนวดแผนไทย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2,8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การทำลูกปะคบ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1,2,3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 ด้านการจัดการทรัพยากรธรรมชาติ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การทำปลาแดดเดียว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8,12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การทำข้าวหลาม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1,2,9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9814" w:type="dxa"/>
            <w:gridSpan w:val="4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377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5. ด้านศิลปกรรม</w:t>
            </w: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การทำผ้ามัดย้อมสีธรรมชาติ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3,7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12" w:type="dxa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การทำไม้กวาด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การจักสานเข่งปลาทู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1,2,3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12" w:type="dxa"/>
          </w:tcPr>
          <w:p w:rsidR="001609D6" w:rsidRPr="00D37799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การทำดอกไม้จากใบลาน</w:t>
            </w: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ต.แก่งดินสอ อ.นาดี จ.ปราจีนบุรี</w:t>
            </w: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09D6" w:rsidRPr="004F5FB5" w:rsidTr="008B6C1B">
        <w:trPr>
          <w:jc w:val="center"/>
        </w:trPr>
        <w:tc>
          <w:tcPr>
            <w:tcW w:w="724" w:type="dxa"/>
          </w:tcPr>
          <w:p w:rsidR="001609D6" w:rsidRPr="004F5FB5" w:rsidRDefault="001609D6" w:rsidP="008B6C1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12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7" w:type="dxa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</w:tcPr>
          <w:p w:rsidR="001609D6" w:rsidRPr="004F5FB5" w:rsidRDefault="001609D6" w:rsidP="008B6C1B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37098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1609D6" w:rsidRDefault="001609D6" w:rsidP="001609D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 ผู้บันทึก</w:t>
      </w:r>
    </w:p>
    <w:p w:rsidR="001609D6" w:rsidRDefault="001609D6" w:rsidP="001609D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(นางปาริชาติ ว่องไว)</w:t>
      </w:r>
      <w:bookmarkStart w:id="0" w:name="_GoBack"/>
      <w:bookmarkEnd w:id="0"/>
    </w:p>
    <w:p w:rsidR="001609D6" w:rsidRPr="00370980" w:rsidRDefault="001609D6" w:rsidP="001609D6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sectPr w:rsidR="001609D6" w:rsidRPr="00370980" w:rsidSect="001867AF">
      <w:headerReference w:type="default" r:id="rId9"/>
      <w:pgSz w:w="11907" w:h="16840" w:code="9"/>
      <w:pgMar w:top="851" w:right="1134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A6A" w:rsidRDefault="00F81A6A" w:rsidP="001867AF">
      <w:pPr>
        <w:spacing w:after="0" w:line="240" w:lineRule="auto"/>
      </w:pPr>
      <w:r>
        <w:separator/>
      </w:r>
    </w:p>
  </w:endnote>
  <w:endnote w:type="continuationSeparator" w:id="0">
    <w:p w:rsidR="00F81A6A" w:rsidRDefault="00F81A6A" w:rsidP="0018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A6A" w:rsidRDefault="00F81A6A" w:rsidP="001867AF">
      <w:pPr>
        <w:spacing w:after="0" w:line="240" w:lineRule="auto"/>
      </w:pPr>
      <w:r>
        <w:separator/>
      </w:r>
    </w:p>
  </w:footnote>
  <w:footnote w:type="continuationSeparator" w:id="0">
    <w:p w:rsidR="00F81A6A" w:rsidRDefault="00F81A6A" w:rsidP="0018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7879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867AF" w:rsidRPr="001867AF" w:rsidRDefault="001867A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1867A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867AF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867A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1609D6" w:rsidRPr="001609D6">
          <w:rPr>
            <w:rFonts w:ascii="TH SarabunIT๙" w:hAnsi="TH SarabunIT๙" w:cs="TH SarabunIT๙"/>
            <w:noProof/>
            <w:sz w:val="32"/>
            <w:szCs w:val="32"/>
            <w:lang w:val="th-TH"/>
          </w:rPr>
          <w:t>8</w:t>
        </w:r>
        <w:r w:rsidRPr="001867A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1867AF" w:rsidRDefault="00186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734A"/>
    <w:multiLevelType w:val="hybridMultilevel"/>
    <w:tmpl w:val="C08EBEEE"/>
    <w:lvl w:ilvl="0" w:tplc="04C40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B93F84"/>
    <w:multiLevelType w:val="hybridMultilevel"/>
    <w:tmpl w:val="D93ED086"/>
    <w:lvl w:ilvl="0" w:tplc="22E053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80"/>
    <w:rsid w:val="001609D6"/>
    <w:rsid w:val="001867AF"/>
    <w:rsid w:val="0029397B"/>
    <w:rsid w:val="00370980"/>
    <w:rsid w:val="00480100"/>
    <w:rsid w:val="005223A6"/>
    <w:rsid w:val="006219B9"/>
    <w:rsid w:val="00855B06"/>
    <w:rsid w:val="008D2730"/>
    <w:rsid w:val="00E40C06"/>
    <w:rsid w:val="00F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9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09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098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86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867AF"/>
  </w:style>
  <w:style w:type="paragraph" w:styleId="a8">
    <w:name w:val="footer"/>
    <w:basedOn w:val="a"/>
    <w:link w:val="a9"/>
    <w:uiPriority w:val="99"/>
    <w:unhideWhenUsed/>
    <w:rsid w:val="00186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67AF"/>
  </w:style>
  <w:style w:type="table" w:styleId="aa">
    <w:name w:val="Table Grid"/>
    <w:basedOn w:val="a1"/>
    <w:uiPriority w:val="59"/>
    <w:rsid w:val="0016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9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09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70980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86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867AF"/>
  </w:style>
  <w:style w:type="paragraph" w:styleId="a8">
    <w:name w:val="footer"/>
    <w:basedOn w:val="a"/>
    <w:link w:val="a9"/>
    <w:uiPriority w:val="99"/>
    <w:unhideWhenUsed/>
    <w:rsid w:val="00186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867AF"/>
  </w:style>
  <w:style w:type="table" w:styleId="aa">
    <w:name w:val="Table Grid"/>
    <w:basedOn w:val="a1"/>
    <w:uiPriority w:val="59"/>
    <w:rsid w:val="00160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2022-05-25T07:39:00Z</cp:lastPrinted>
  <dcterms:created xsi:type="dcterms:W3CDTF">2022-05-23T09:05:00Z</dcterms:created>
  <dcterms:modified xsi:type="dcterms:W3CDTF">2022-05-25T07:41:00Z</dcterms:modified>
</cp:coreProperties>
</file>